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Arnsberg, Bestwig, Brilon, Eslohe (Sauerland), Hallenberg, Marsberg, Medebach, Meschede, Olsberg, Schmallenberg, Sundern (Sauerland) und Winterberg werden zu einem neuen Kreis zusammengefaßt.</w:t>
      </w:r>
    </w:p>
    <w:p>
      <w:r>
        <w:t xml:space="preserve">(2) Der Kreis erhält den Namen Hochsauerlandkreis.</w:t>
      </w:r>
    </w:p>
    <w:p>
      <w:r>
        <w:t xml:space="preserve">(3) Sitz der Kreisverwaltung ist die Stadt Meschede.</w:t>
      </w:r>
    </w:p>
    <w:p>
      <w:r>
        <w:t xml:space="preserve">(4) Die Kreise Arnsberg, Brilon und Meschede werden aufgelöst. Rechtsnachfolger ist der neue Hochsauerlandkreis.</w:t>
      </w:r>
    </w:p>
    <w:p>
      <w:r>
        <w:rPr>
          <w:color w:val="555555"/>
          <w:sz w:val="17"/>
        </w:rPr>
        <w:t xml:space="preserve">Zitiervorschlag: § 36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