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Warburg und die Gemeinden Bonenburg, Calenberg, Dalheim (Amt Warburg-Land), Daseburg, Dössel, Germete, Herlinghausen, Hohenwepel, Menne, Nörde, Ossendorf, Rimbeck, Scherfede, Welda und Wormeln werden zu einer neuen Gemeinde zusammengeschlossen. Die Gemeinde erhält den Namen Warburg und führt die Bezeichnung ,,Stadt".</w:t>
      </w:r>
    </w:p>
    <w:p>
      <w:r>
        <w:t xml:space="preserve">(2) Das Amt Warburg-Land wird aufgelöst. Rechtsnachfolgerin ist die Stadt Warburg.</w:t>
      </w:r>
    </w:p>
    <w:p>
      <w:r>
        <w:rPr>
          <w:color w:val="555555"/>
          <w:sz w:val="17"/>
        </w:rPr>
        <w:t xml:space="preserve">Zitiervorschlag: § 31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