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Gemeinde Hövelhof werden aus der Gemeinde Ostenland folgende Fluren und Flurstücke eingegliedert:</w:t>
      </w:r>
    </w:p>
    <w:p>
      <w:r>
        <w:t xml:space="preserve">Gemarkung Ostenland</w:t>
      </w:r>
    </w:p>
    <w:p>
      <w:r>
        <w:t xml:space="preserve">Fluren 1 bis 4,</w:t>
      </w:r>
    </w:p>
    <w:p>
      <w:r>
        <w:t xml:space="preserve">Flur 5 Nr. 107 bis 113, 284 und 286,</w:t>
      </w:r>
    </w:p>
    <w:p>
      <w:r>
        <w:t xml:space="preserve">Flur 6 Nr. 1 bis 8, 10 bis 14, 16 bis 24, 27 bis 46, 49, 72 bis 78, 100 bis 103, 114 bis 117, 119, 121 und 122,</w:t>
      </w:r>
    </w:p>
    <w:p>
      <w:r>
        <w:t xml:space="preserve">Flur 7,</w:t>
      </w:r>
    </w:p>
    <w:p>
      <w:r>
        <w:t xml:space="preserve">Flur 8 Nr. 17 bis 40, 44, 45, 50, 62, 109, 111, 113 und 119,</w:t>
      </w:r>
    </w:p>
    <w:p>
      <w:r>
        <w:t xml:space="preserve">Flur 15 Nr. 75 bis 83, 94, 109 bis 112, 114, 115, 130 bis 132, 142 und 144,</w:t>
      </w:r>
    </w:p>
    <w:p>
      <w:r>
        <w:t xml:space="preserve">Flur 18 Nr. 122 bis 151, 201, 211, 216, 220, 221, 260, 261 und 284,</w:t>
      </w:r>
    </w:p>
    <w:p>
      <w:r>
        <w:t xml:space="preserve">Flur 19 ohne die Flurstücke Nr. 1, 2, 78 bis 81, 83 bis 86, 172 bis 174, 180, 186, 193, 194, 232, 244 bis 247, 254 bis 256, 265, 266 und 269.</w:t>
      </w:r>
    </w:p>
    <w:p>
      <w:r>
        <w:rPr>
          <w:color w:val="555555"/>
          <w:sz w:val="17"/>
        </w:rPr>
        <w:t xml:space="preserve">Zitiervorschlag: § 25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