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Borchen, Dörenhagen - mit Ausnahme der in § 21 Abs. 2 Nr. 1 genannten Gebietsteile - und Etteln werden zu einer neuen Gemeinde zusammengeschlossen. Die Gemeinde erhält den Namen Borchen.</w:t>
      </w:r>
    </w:p>
    <w:p>
      <w:r>
        <w:t xml:space="preserve">(2) Das Amt Kirchborchen wird aufgelöst. Rechtsnachfolgerin ist die Gemeinde Borchen.</w:t>
      </w:r>
    </w:p>
    <w:p>
      <w:r>
        <w:rPr>
          <w:color w:val="555555"/>
          <w:sz w:val="17"/>
        </w:rPr>
        <w:t xml:space="preserve">Zitiervorschlag: § 22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