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NW_27219 (Nordrhein-Westfalen)</w:t>
      </w:r>
    </w:p>
    <w:p>
      <w:r>
        <w:rPr>
          <w:color w:val="555555"/>
          <w:sz w:val="18"/>
        </w:rPr>
        <w:t xml:space="preserve">Sauerland/Paderborn-Gesetz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Stadt Brilon und die Gemeinden Alme, Altenbüren - mit Ausnahme der in § 14 Abs. 2 Nr. 5 genannten Gebietsteile -, Bontkirchen, Eßhoff, Hoppecke, Madfeld, Messinghausen, Nehden, Radlinghausen, Rixen, Rösenbeck, Scharfenberg, Thülen und Wülfte werden zu einer neuen Gemeinde zusammengeschlossen. Die Gemeinde erhält den Namen Brilon und führt die Bezeichnung ,,Stadt".</w:t>
      </w:r>
    </w:p>
    <w:p>
      <w:r>
        <w:t xml:space="preserve">(2) In die Stadt Brilon werden aus der Gemeinde Antfeld folgende Flurstücke eingegliedert:</w:t>
      </w:r>
    </w:p>
    <w:p>
      <w:r>
        <w:t xml:space="preserve">Gemarkung Antfeld</w:t>
      </w:r>
    </w:p>
    <w:p>
      <w:r>
        <w:t xml:space="preserve">Flur 10 Nr. 11 bis 13, 94, 131 bis 133 und 233.</w:t>
      </w:r>
    </w:p>
    <w:p>
      <w:r>
        <w:t xml:space="preserve">(3) Das Amt Thülen wird aufgelöst. Rechtsnachfolgerin ist die Stadt Brilon.</w:t>
      </w:r>
    </w:p>
    <w:p>
      <w:r>
        <w:rPr>
          <w:color w:val="555555"/>
          <w:sz w:val="17"/>
        </w:rPr>
        <w:t xml:space="preserve">Zitiervorschlag: § 12 NW_27219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https://recht.nulegal.eu/gesetze/NW_27219/12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