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Grimlinghausen - mit Ausnahme der in § 14 Abs. 2 Nr. 6 genannten Gebietsteile -, Heringhausen - mit Ausnahme der in § 14 Abs. 2 Nr. 3 genannten Gebietsteile -, Nuttlar - mit Ausnahme der in § 14 Abs. 2 Nr. 1 genannten Gebietsteile -, Ostwig - mit Ausnahme der in § 14 Abs. 2 Nr. 2 genannten Gebietsteile -, Ramsbeck - mit Ausnahme der in § 14 Abs. 2 Nr. 4 genannten Gebietsteile - und Velmede - mit Ausnahme der in § 8 Abs. 2 Nr. 5 genannten Gebietsteile - werden zu einer neuen Gemeinde zusammengeschlossen. Die Gemeinde erhält den Namen Bestwig.</w:t>
      </w:r>
    </w:p>
    <w:p>
      <w:r>
        <w:t xml:space="preserve">(2) In die Gemeinde Bestwig werden eingegliedert:</w:t>
      </w:r>
    </w:p>
    <w:p>
      <w:r>
        <w:t xml:space="preserve">1. aus der Gemeinde Antfeld die Flurstücke:</w:t>
      </w:r>
    </w:p>
    <w:p>
      <w:r>
        <w:t xml:space="preserve">Gemarkung Antfeld</w:t>
      </w:r>
    </w:p>
    <w:p>
      <w:r>
        <w:t xml:space="preserve">Flur 5 Nr. 22 bis 24, 26 bis 29, 31 bis 37, 42, 46 und 48 bis 54,</w:t>
      </w:r>
    </w:p>
    <w:p>
      <w:r>
        <w:t xml:space="preserve">Flur 8 Nr. 50 und 126;</w:t>
      </w:r>
    </w:p>
    <w:p>
      <w:r>
        <w:t xml:space="preserve">2. aus der Gemeinde Gevelinghausen die Flurstücke:</w:t>
      </w:r>
    </w:p>
    <w:p>
      <w:r>
        <w:t xml:space="preserve">Gemarkung Gevelinghausen</w:t>
      </w:r>
    </w:p>
    <w:p>
      <w:r>
        <w:t xml:space="preserve">Flur 1 Nr. 137, 138 und 191,</w:t>
      </w:r>
    </w:p>
    <w:p>
      <w:r>
        <w:t xml:space="preserve">Flur 3 Nr. 124 bis 126, 128 bis 134, 142, 144 und 145,</w:t>
      </w:r>
    </w:p>
    <w:p>
      <w:r>
        <w:t xml:space="preserve">Flur 7 Nr. 35 und 36;</w:t>
      </w:r>
    </w:p>
    <w:p>
      <w:r>
        <w:t xml:space="preserve">3. aus der Gemeinde Elpe die Flurstücke:</w:t>
      </w:r>
    </w:p>
    <w:p>
      <w:r>
        <w:t xml:space="preserve">Gemarkung Elpe</w:t>
      </w:r>
    </w:p>
    <w:p>
      <w:r>
        <w:t xml:space="preserve">Flur 1 Nr. 33, 54, 55 und 65;</w:t>
      </w:r>
    </w:p>
    <w:p>
      <w:r>
        <w:t xml:space="preserve">4. aus der Gemeinde Bödefeld-Land die Fluren und Flurstücke:</w:t>
      </w:r>
    </w:p>
    <w:p>
      <w:r>
        <w:t xml:space="preserve">Gemarkung Brabecke</w:t>
      </w:r>
    </w:p>
    <w:p>
      <w:r>
        <w:t xml:space="preserve">Flur 6 Nr. 108 und 110,</w:t>
      </w:r>
    </w:p>
    <w:p>
      <w:r>
        <w:t xml:space="preserve">Flur 8 Nr. 78,</w:t>
      </w:r>
    </w:p>
    <w:p>
      <w:r>
        <w:t xml:space="preserve">Fluren 9 bis 12;</w:t>
      </w:r>
    </w:p>
    <w:p>
      <w:r>
        <w:t xml:space="preserve">5. aus der Stadt Eversberg die Flurstücke:</w:t>
      </w:r>
    </w:p>
    <w:p>
      <w:r>
        <w:t xml:space="preserve">Gemarkung Eversberg</w:t>
      </w:r>
    </w:p>
    <w:p>
      <w:r>
        <w:t xml:space="preserve">Flur 13 Nr. 92, 134 bis 137, 141 und 146,</w:t>
      </w:r>
    </w:p>
    <w:p>
      <w:r>
        <w:t xml:space="preserve">Flur 16 Nr. 358.</w:t>
      </w:r>
    </w:p>
    <w:p>
      <w:r>
        <w:t xml:space="preserve">(3) Das Amt Bestwig wird aufgelöst. Rechtsnachfolgerin ist die Gemeinde Bestwig.</w:t>
      </w:r>
    </w:p>
    <w:p>
      <w:r>
        <w:rPr>
          <w:color w:val="555555"/>
          <w:sz w:val="17"/>
        </w:rPr>
        <w:t xml:space="preserve">Zitiervorschlag: § 10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