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NW_27218 (Nordrhein-Westfalen)</w:t>
      </w:r>
    </w:p>
    <w:p>
      <w:r>
        <w:rPr>
          <w:color w:val="555555"/>
          <w:sz w:val="18"/>
        </w:rPr>
        <w:t xml:space="preserve">Köln-Gesetz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Kerpen und die Gemeinden Blatzheim, Buir, Horrem - mit Ausnahme der in § 6 Abs. 2 genannten Flurstücke -, Manheim, Mödrath, Sindorf - mit Ausnahme der in § 6 Abs. 2 genannten Flurstücke - und Türnich - mit Ausnahme der in § 4 Abs. 1 genannten Flurstücke - werden zu einer neuen Gemeinde zusammengeschlossen. Die Gemeinde erhält den Namen Kerpen und führt die Bezeichnung ,,Stadt".</w:t>
      </w:r>
    </w:p>
    <w:p>
      <w:r>
        <w:t xml:space="preserve">(2) In die Stadt Kerpen werden eingegliedert:</w:t>
      </w:r>
    </w:p>
    <w:p>
      <w:r>
        <w:t xml:space="preserve">1. aus der Stadt Frechen die Flurstücke:</w:t>
      </w:r>
    </w:p>
    <w:p>
      <w:r>
        <w:t xml:space="preserve">Gemarkung Bachem</w:t>
      </w:r>
    </w:p>
    <w:p>
      <w:r>
        <w:t xml:space="preserve">Flur M Nr. 86, 88, 97 und 99;</w:t>
      </w:r>
    </w:p>
    <w:p>
      <w:r>
        <w:t xml:space="preserve">2. aus der Gemeinde Heppendorf die Flurstücke:</w:t>
      </w:r>
    </w:p>
    <w:p>
      <w:r>
        <w:t xml:space="preserve">Gemarkung Heppendorf</w:t>
      </w:r>
    </w:p>
    <w:p>
      <w:r>
        <w:t xml:space="preserve">Flur 9 Nr. 447 bis 450.</w:t>
      </w:r>
    </w:p>
    <w:p>
      <w:r>
        <w:t xml:space="preserve">(3) Die Ämter Buir, Horrem und Kerpen werden aufgelöst. Rechtsnachfolgerin ist die Stadt Kerpen.</w:t>
      </w:r>
    </w:p>
    <w:p>
      <w:r>
        <w:rPr>
          <w:color w:val="555555"/>
          <w:sz w:val="17"/>
        </w:rPr>
        <w:t xml:space="preserve">Zitiervorschlag: § 7 NW_27218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