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NW_27218 (Nordrhein-Westfalen)</w:t>
      </w:r>
    </w:p>
    <w:p>
      <w:r>
        <w:rPr>
          <w:color w:val="555555"/>
          <w:sz w:val="18"/>
        </w:rPr>
        <w:t xml:space="preserve">Köln-Gesetz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1. Januar 1975 in Kraft.</w:t>
      </w:r>
    </w:p>
    <w:p>
      <w:r>
        <w:t xml:space="preserve">Die Landesregierung</w:t>
      </w:r>
    </w:p>
    <w:p>
      <w:r>
        <w:t xml:space="preserve">des Landes Nordrhein-Westfalen</w:t>
      </w:r>
    </w:p>
    <w:p>
      <w:r>
        <w:t xml:space="preserve">Der Ministerpräsident</w:t>
      </w:r>
    </w:p>
    <w:p>
      <w:r>
        <w:t xml:space="preserve">Der Innenminister</w:t>
      </w:r>
    </w:p>
    <w:p>
      <w:r>
        <w:t xml:space="preserve">Der Justizminister</w:t>
      </w:r>
    </w:p>
    <w:p>
      <w:r>
        <w:rPr>
          <w:color w:val="555555"/>
          <w:sz w:val="17"/>
        </w:rPr>
        <w:t xml:space="preserve">Zitiervorschlag: § 30 NW_27218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https://recht.nulegal.eu/gesetze/NW_27218/30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