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Gemeinde Odenthal werden eingegliedert:</w:t>
      </w:r>
    </w:p>
    <w:p>
      <w:r>
        <w:t xml:space="preserve">1. aus der Stadt Bergisch Gladbach die Flurstücke:</w:t>
      </w:r>
    </w:p>
    <w:p>
      <w:r>
        <w:t xml:space="preserve">Gemarkung Combüchen</w:t>
      </w:r>
    </w:p>
    <w:p>
      <w:r>
        <w:t xml:space="preserve">Flur 1 Nr. 364/1,</w:t>
      </w:r>
    </w:p>
    <w:p>
      <w:r>
        <w:t xml:space="preserve">Flur 3 Nr. 556/134, 559/134, 560/264, 272/3, 272/4, 272/5, 272/6, 272/7, 272/8, 272/9, 272/12, 272/14, 272/15, 274/2, 274/3, 276/1, 277/1, 591, 593, 608, 615, 616, 622, 624, 628, 629, 636, 637, 651 bis 662, 664, 668 bis 671, 683 bis 690 und 745;</w:t>
      </w:r>
    </w:p>
    <w:p>
      <w:r>
        <w:t xml:space="preserve">2. aus der Gemeinde Bechen die Flur und die Flurstücke:</w:t>
      </w:r>
    </w:p>
    <w:p>
      <w:r>
        <w:t xml:space="preserve">Gemarkung Bechen</w:t>
      </w:r>
    </w:p>
    <w:p>
      <w:r>
        <w:t xml:space="preserve">Flur 7 Nr. 449/14, 476/14, 826/14, 827/14, 828/14, 829/14, 451/15, 452/15, 490/15, 824/15, 825/15 830/15 und 831/15,</w:t>
      </w:r>
    </w:p>
    <w:p>
      <w:r>
        <w:t xml:space="preserve">Flur 8 Nr. 1, 256 bis 260, 262, 263, 438/263, 439/264, 440/265, 266, 536, 537, 539, 540, 609 und 610,</w:t>
      </w:r>
    </w:p>
    <w:p>
      <w:r>
        <w:t xml:space="preserve">Flur 9.</w:t>
      </w:r>
    </w:p>
    <w:p>
      <w:r>
        <w:rPr>
          <w:color w:val="555555"/>
          <w:sz w:val="17"/>
        </w:rPr>
        <w:t xml:space="preserve">Zitiervorschlag: § 18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