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Städte Grevenbroich und Wevelinghoven sowie die Gemeinden Gustorf, Frimmersdorf, Hemmerden - mit Ausnahme der in § 5 Abs. 2 Nr. 3 genannten Flurstücke -, Kapellen (Erft) und Neukirchen - mit Ausnahme der in § 2 Abs. 2 Nr. 2 genannten Flurstücke - werden zu einer neuen amtsfreien Gemeinde zusammengeschlossen. Die Gemeinde erhält den Namen Grevenbroich und führt die Bezeichnung ,,Stadt".</w:t>
      </w:r>
    </w:p>
    <w:p>
      <w:r>
        <w:t xml:space="preserve">(2) In die neue Stadt Grevenbroich werden eingegliedert:</w:t>
      </w:r>
    </w:p>
    <w:p>
      <w:r>
        <w:t xml:space="preserve">1. aus der Gemeinde Glehn die Flurstücke:</w:t>
      </w:r>
    </w:p>
    <w:p>
      <w:r>
        <w:t xml:space="preserve">Gemarkung Glehn</w:t>
      </w:r>
    </w:p>
    <w:p>
      <w:r>
        <w:t xml:space="preserve">Flur 21 Nr. 42 bis 44, 46 bis 50, 116, 117, 119 bis 123, 155, 156, 158, 159, 162 bis 164;</w:t>
      </w:r>
    </w:p>
    <w:p>
      <w:r>
        <w:t xml:space="preserve">2. aus der Gemeinde Bedburdyck die Flurstücke:</w:t>
      </w:r>
    </w:p>
    <w:p>
      <w:r>
        <w:t xml:space="preserve">Gemarkung Bedburdyck</w:t>
      </w:r>
    </w:p>
    <w:p>
      <w:r>
        <w:t xml:space="preserve">Flur 9 Nr. 125 bis 128, 151, 152.</w:t>
      </w:r>
    </w:p>
    <w:p>
      <w:r>
        <w:t xml:space="preserve">(3) Das Amt Hemmerden wird aufgelöst. Rechtsnachfolgerin ist die neue Stadt Grevenbroich.</w:t>
      </w:r>
    </w:p>
    <w:p>
      <w:r>
        <w:rPr>
          <w:color w:val="555555"/>
          <w:sz w:val="17"/>
        </w:rPr>
        <w:t xml:space="preserve">Zitiervorschlag: § 4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