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Hilden werden aus der Stadt Haan die Flurstücke:</w:t>
      </w:r>
    </w:p>
    <w:p>
      <w:r>
        <w:t xml:space="preserve">Gemarkung Haan</w:t>
      </w:r>
    </w:p>
    <w:p>
      <w:r>
        <w:t xml:space="preserve">Flur 38</w:t>
      </w:r>
    </w:p>
    <w:p>
      <w:r>
        <w:t xml:space="preserve">eingegliedert.</w:t>
      </w:r>
    </w:p>
    <w:p>
      <w:r>
        <w:rPr>
          <w:color w:val="555555"/>
          <w:sz w:val="17"/>
        </w:rPr>
        <w:t xml:space="preserve">Zitiervorschlag: § 18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NW_27217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