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NW_27217 (Nordrhein-Westfalen)</w:t>
      </w:r>
    </w:p>
    <w:p>
      <w:r>
        <w:rPr>
          <w:color w:val="555555"/>
          <w:sz w:val="18"/>
        </w:rPr>
        <w:t xml:space="preserve">Düsseldorf-Gesetz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kreisfreie Stadt Mönchengladbach, die kreisfreie Stadt Rheydt - mit Ausnahme der in § 5 Abs. 2 Nr. 2 genannten Flurstücke - und die Gemeinde Wickrath (Kreis Grevenbroich) werden zu einer neuen kreisfreien Stadt zusammengeschlossen. Die Stadt erhält den Namen Mönchengladbach.</w:t>
      </w:r>
    </w:p>
    <w:p>
      <w:r>
        <w:t xml:space="preserve">(2) In die neue Stadt Mönchengladbach werden eingegliedert:</w:t>
      </w:r>
    </w:p>
    <w:p>
      <w:r>
        <w:t xml:space="preserve">1. aus der Gemeinde Korschenbroich die Flurstücke:</w:t>
      </w:r>
    </w:p>
    <w:p>
      <w:r>
        <w:t xml:space="preserve">Gemarkung Korschenbroich</w:t>
      </w:r>
    </w:p>
    <w:p>
      <w:r>
        <w:t xml:space="preserve">Flur 1 Nr. 69, 78 bis 84, 162, 163, 227, 237, 239 bis 251, 263, 264, 269, 270, 272, 273;</w:t>
      </w:r>
    </w:p>
    <w:p>
      <w:r>
        <w:t xml:space="preserve">2. aus der Gemeinde Kleinenbroich die Flurstücke:</w:t>
      </w:r>
    </w:p>
    <w:p>
      <w:r>
        <w:t xml:space="preserve">Gemarkung Kleinenbroich</w:t>
      </w:r>
    </w:p>
    <w:p>
      <w:r>
        <w:t xml:space="preserve">Flur 1 ohne die in § 5 Abs. 3 genannten Flurstücke;</w:t>
      </w:r>
    </w:p>
    <w:p>
      <w:r>
        <w:t xml:space="preserve">3. aus der Gemeinde Jüchen die Flurstücke:</w:t>
      </w:r>
    </w:p>
    <w:p>
      <w:r>
        <w:t xml:space="preserve">Gemarkung Kelzenberg</w:t>
      </w:r>
    </w:p>
    <w:p>
      <w:r>
        <w:t xml:space="preserve">Flur 1 Nr. 1, 75, 86, 87, 101,</w:t>
      </w:r>
    </w:p>
    <w:p>
      <w:r>
        <w:t xml:space="preserve">Flur 10 Nr. 4, 5, 8, 63, 69 bis 73, 76;</w:t>
      </w:r>
    </w:p>
    <w:p>
      <w:r>
        <w:t xml:space="preserve">4. aus der Gemeinde Schwalmtal das Flurstück:</w:t>
      </w:r>
    </w:p>
    <w:p>
      <w:r>
        <w:t xml:space="preserve">Gemarkung Waldniel</w:t>
      </w:r>
    </w:p>
    <w:p>
      <w:r>
        <w:t xml:space="preserve">Flur 64 Nr. 1;</w:t>
      </w:r>
    </w:p>
    <w:p>
      <w:r>
        <w:t xml:space="preserve">5. aus der Stadt Wegberg die Flurstücke:</w:t>
      </w:r>
    </w:p>
    <w:p>
      <w:r>
        <w:t xml:space="preserve">Gemarkung Wegberg</w:t>
      </w:r>
    </w:p>
    <w:p>
      <w:r>
        <w:t xml:space="preserve">Flur 81 Nr. 67, 68, 154, 238,</w:t>
      </w:r>
    </w:p>
    <w:p>
      <w:r>
        <w:t xml:space="preserve">Flur 87 Nr. 45 bis 47, 52/2, 53 bis 55, 59 bis 62, 63/1, 65 bis 67, 130, 132, 134, 200, 208 bis 211, 214 bis 230</w:t>
      </w:r>
    </w:p>
    <w:p>
      <w:r>
        <w:rPr>
          <w:color w:val="555555"/>
          <w:sz w:val="17"/>
        </w:rPr>
        <w:t xml:space="preserve">Zitiervorschlag: § 1 NW_27217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