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NW_27216 (Nordrhein-Westfalen)</w:t>
      </w:r>
    </w:p>
    <w:p>
      <w:r>
        <w:rPr>
          <w:color w:val="555555"/>
          <w:sz w:val="18"/>
        </w:rPr>
        <w:t xml:space="preserve">Münster/Hamm-Gesetz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Städte Anholt, Isselburg und Werth sowie die Gemeinden Herzebocholt, Heelden und Vehlingen werden zu einer neuen Gemeinde zusammengeschlossen. Die Gemeinde erhält den Namen Isselburg und führt die Bezeichnung ,,Stadt".</w:t>
      </w:r>
    </w:p>
    <w:p>
      <w:r>
        <w:t xml:space="preserve">(2) In die Stadt Isselburg werden aus der Gemeinde Wertherbruch die Flur und die Flurstücke</w:t>
      </w:r>
    </w:p>
    <w:p>
      <w:r>
        <w:t xml:space="preserve">Gemarkung Wertherbruch</w:t>
      </w:r>
    </w:p>
    <w:p>
      <w:r>
        <w:t xml:space="preserve">Flur 1;</w:t>
      </w:r>
    </w:p>
    <w:p>
      <w:r>
        <w:t xml:space="preserve">Flur 2 Nrn. 1 bis 7, 10, 12 bis 15, 20, 24, 25, 27 bis 38, 40 bis 53, 62, 63, 64, 68 bis 119, 121, 122, 127 bis 143, 145 bis 155, 157, 276 bis 279, 287, 288, 300 bis 326, 337, 338, 340, 341, 342, 348, 349, 352, 363 bis 366, 368 bis 383, 437, 455, 456, 457, 460 bis 475, 477, 479, 508 bis 513, 523 bis 526</w:t>
      </w:r>
    </w:p>
    <w:p>
      <w:r>
        <w:t xml:space="preserve">eingegliedert.</w:t>
      </w:r>
    </w:p>
    <w:p>
      <w:r>
        <w:t xml:space="preserve">II. Abschnitt</w:t>
      </w:r>
    </w:p>
    <w:p>
      <w:r>
        <w:t xml:space="preserve">Gebietsänderungen im Bereich der Kreise</w:t>
      </w:r>
    </w:p>
    <w:p>
      <w:r>
        <w:rPr>
          <w:color w:val="555555"/>
          <w:sz w:val="17"/>
        </w:rPr>
        <w:t xml:space="preserve">Zitiervorschlag: § 52 NW_27216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https://recht.nulegal.eu/gesetze/NW_27216/52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