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50 NW_27216 (Nordrhein-Westfalen)</w:t>
      </w:r>
    </w:p>
    <w:p>
      <w:r>
        <w:rPr>
          <w:color w:val="555555"/>
          <w:sz w:val="18"/>
        </w:rPr>
        <w:t xml:space="preserve">Münster/Hamm-Gesetz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Stadt Rüthen und die Gemeinden Altenrüthen, Drewer - mit Ausnahme der in § 49 Abs. 2 genannten Flur und Flurstücke -, Hemmern, Hoinkhausen, Kallenhardt, Kellinghausen, Kneblinghausen, Langenstraße-Heddinghausen, Meiste, Menzel, Nettelstädt, Oestereiden, Weickede und Westereiden werden zu einer neuen Gemeinde zusammengeschlossen. Die Gemeinde erhält den Namen Rüthen und führt die Bezeichnung ,,Stadt".</w:t>
      </w:r>
    </w:p>
    <w:p>
      <w:r>
        <w:t xml:space="preserve">(2) In die Stadt Rüthen werden eingegliedert:</w:t>
      </w:r>
    </w:p>
    <w:p>
      <w:r>
        <w:t xml:space="preserve">1. aus der Gemeinde Effeln das Flurstück:</w:t>
      </w:r>
    </w:p>
    <w:p>
      <w:r>
        <w:t xml:space="preserve">Gemarkung Effeln</w:t>
      </w:r>
    </w:p>
    <w:p>
      <w:r>
        <w:t xml:space="preserve">Flur 2 Nr. 1;</w:t>
      </w:r>
    </w:p>
    <w:p>
      <w:r>
        <w:t xml:space="preserve">2. aus der Gemeinde Suttrop die Flur und die Flurstücke:</w:t>
      </w:r>
    </w:p>
    <w:p>
      <w:r>
        <w:t xml:space="preserve">Gemarkung Suttrop</w:t>
      </w:r>
    </w:p>
    <w:p>
      <w:r>
        <w:t xml:space="preserve">Flur 3 Nrn. 6 bis 14 und 63 bis 76;</w:t>
      </w:r>
    </w:p>
    <w:p>
      <w:r>
        <w:t xml:space="preserve">Flur 4.</w:t>
      </w:r>
    </w:p>
    <w:p>
      <w:r>
        <w:t xml:space="preserve">(3) Das Amt Rüthen wird aufgelöst. Rechtsnachfolgerin ist die Stadt Rüthen.</w:t>
      </w:r>
    </w:p>
    <w:p>
      <w:r>
        <w:rPr>
          <w:color w:val="555555"/>
          <w:sz w:val="17"/>
        </w:rPr>
        <w:t xml:space="preserve">Zitiervorschlag: § 50 NW_27216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https://recht.nulegal.eu/gesetze/NW_27216/50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50 NW_27216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