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48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Stadt Geseke und die Gemeinden Bönninghausen, Ehringhausen, Eringerfeld, Ermsinghausen - mit Ausnahme der in § 45 Abs. 2 Nr. 3 genannten Flurstücke -, Langeneicke - mit Ausnahme der in § 45 Abs. 2 Nr. 5 und § 46 Abs. 2 Nr. 1 genannten Flurstücke -, Mönninghausen und Störmede werden zu einer neuen Gemeinde zusammengeschlossen. Die Gemeinde erhält den Namen Geseke und führt die Bezeichnung ,,Stadt".</w:t>
      </w:r>
    </w:p>
    <w:p>
      <w:r>
        <w:t xml:space="preserve">(2) In die Stadt Geseke werden eingegliedert:</w:t>
      </w:r>
    </w:p>
    <w:p>
      <w:r>
        <w:t xml:space="preserve">1. aus der Gemeinde Bökenförde die Flurstücke:</w:t>
      </w:r>
    </w:p>
    <w:p>
      <w:r>
        <w:t xml:space="preserve">Gemarkung Bökenförde</w:t>
      </w:r>
    </w:p>
    <w:p>
      <w:r>
        <w:t xml:space="preserve">Flur 4 Nrn. 250, 252 bis 254, 259, 283 und 321;</w:t>
      </w:r>
    </w:p>
    <w:p>
      <w:r>
        <w:t xml:space="preserve">2. aus der Gemeinde Eikeloh die Flurstücke:</w:t>
      </w:r>
    </w:p>
    <w:p>
      <w:r>
        <w:t xml:space="preserve">Flur 1 Nrn. 98/2, 382 bis 384, 388 und 389.</w:t>
      </w:r>
    </w:p>
    <w:p>
      <w:r>
        <w:t xml:space="preserve">(3) Das Amt Störmede wird aufgelöst. Rechtsnachfolgerin ist die Stadt Geseke.</w:t>
      </w:r>
    </w:p>
    <w:p>
      <w:r>
        <w:rPr>
          <w:color w:val="555555"/>
          <w:sz w:val="17"/>
        </w:rPr>
        <w:t xml:space="preserve">Zitiervorschlag: § 48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https://recht.nulegal.eu/gesetze/NW_27216/48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