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Erwitte und die Gemeinde Bad Westernkotten - mit Ausnahme der in § 45 Abs. 2 Nr. 2 genannten Flurstücke -, Berenbrock, Böckum, Ebbinghausen, Eikeloh - mit Ausnahme der in § 48 Abs. 2 Nr. 2 genannten Flurstücke -, Horn-Millinghausen, Merklinghausen-Wiggeringhausen, Norddorf, Schallern, Schmerlecke, Seringhausen, Stirpe, Völlinghausen und Weckinghausen werden zu einer neuen Gemeinde zusammengeschlossen. Die Gemeinde erhält den Namen Erwitte und führt die Bezeichnung ,,Stadt".</w:t>
      </w:r>
    </w:p>
    <w:p>
      <w:r>
        <w:t xml:space="preserve">(2) In die Stadt Erwitte werden eingegliedert:</w:t>
      </w:r>
    </w:p>
    <w:p>
      <w:r>
        <w:t xml:space="preserve">1. aus der Gemeinde Langeneicke das Flurstück:</w:t>
      </w:r>
    </w:p>
    <w:p>
      <w:r>
        <w:t xml:space="preserve">Gemarkung Langeneicke</w:t>
      </w:r>
    </w:p>
    <w:p>
      <w:r>
        <w:t xml:space="preserve">Flur 8 Nr. 69;</w:t>
      </w:r>
    </w:p>
    <w:p>
      <w:r>
        <w:t xml:space="preserve">2. aus der Stadt Lippstadt die Flur:</w:t>
      </w:r>
    </w:p>
    <w:p>
      <w:r>
        <w:t xml:space="preserve">Gemarkung Lippstadt</w:t>
      </w:r>
    </w:p>
    <w:p>
      <w:r>
        <w:t xml:space="preserve">Flur 44 ohne die Flurstücke Nrn. 60, 61, 110 bis 114, 164, 165 und 167.</w:t>
      </w:r>
    </w:p>
    <w:p>
      <w:r>
        <w:t xml:space="preserve">(3) Das Amt Erwitte wird aufgelöst. Rechtsnachfolgerin ist die Stadt Erwitte.</w:t>
      </w:r>
    </w:p>
    <w:p>
      <w:r>
        <w:rPr>
          <w:color w:val="555555"/>
          <w:sz w:val="17"/>
        </w:rPr>
        <w:t xml:space="preserve">Zitiervorschlag: § 46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https://recht.nulegal.eu/gesetze/NW_27216/46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