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44 NW_27216 (Nordrhein-Westfalen)</w:t>
      </w:r>
    </w:p>
    <w:p>
      <w:r>
        <w:rPr>
          <w:color w:val="555555"/>
          <w:sz w:val="18"/>
        </w:rPr>
        <w:t xml:space="preserve">Münster/Hamm-Gesetz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Städte Bockum-Hövel, Hamm und Heessen - mit Ausnahme der in § 17 Abs. 2 genannten Flurstücke - und die Gemeinden Pelkum, Rhynern - mit Ausnahme der in Absatz 3 genannten Fluren - und Uentrop werden zu einer neuen kreisfreien Stadt zusammengeschlossen. Die Stadt erhält den Namen Hamm.</w:t>
      </w:r>
    </w:p>
    <w:p>
      <w:r>
        <w:t xml:space="preserve">(2) In die Stadt Hamm werden aus der Stadt Ahlen folgende Flurstücke eingegliedert:</w:t>
      </w:r>
    </w:p>
    <w:p>
      <w:r>
        <w:t xml:space="preserve">Gemarkung Ahlen</w:t>
      </w:r>
    </w:p>
    <w:p>
      <w:r>
        <w:t xml:space="preserve">Flur 120 Nrn. 23 bis 27 und 29.</w:t>
      </w:r>
    </w:p>
    <w:p>
      <w:r>
        <w:t xml:space="preserve">(3) In die Stadt Werl werden aus der Gemeinde Rhynern folgende Fluren eingegliedert:</w:t>
      </w:r>
    </w:p>
    <w:p>
      <w:r>
        <w:t xml:space="preserve">Gemarkung Hilbeck</w:t>
      </w:r>
    </w:p>
    <w:p>
      <w:r>
        <w:t xml:space="preserve">Fluren 1 bis 9.</w:t>
      </w:r>
    </w:p>
    <w:p>
      <w:r>
        <w:rPr>
          <w:color w:val="555555"/>
          <w:sz w:val="17"/>
        </w:rPr>
        <w:t xml:space="preserve">Zitiervorschlag: § 44 NW_27216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https://recht.nulegal.eu/gesetze/NW_27216/44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