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Gemeinde Wettringen werden aus der Stadt Ochtrup folgende Flurstücke eingegliedert:</w:t>
      </w:r>
    </w:p>
    <w:p>
      <w:r>
        <w:t xml:space="preserve">Gemarkung Welbergen</w:t>
      </w:r>
    </w:p>
    <w:p>
      <w:r>
        <w:t xml:space="preserve">Flur 17 Nrn. 9, 37 und 38.</w:t>
      </w:r>
    </w:p>
    <w:p>
      <w:r>
        <w:rPr>
          <w:color w:val="555555"/>
          <w:sz w:val="17"/>
        </w:rPr>
        <w:t xml:space="preserve">Zitiervorschlag: § 33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