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Gemeinde Mettingen werden eingegliedert:</w:t>
      </w:r>
    </w:p>
    <w:p>
      <w:r>
        <w:t xml:space="preserve">1. aus der Gemeinde Ibbenbüren-Land die Flurstücke:</w:t>
      </w:r>
    </w:p>
    <w:p>
      <w:r>
        <w:t xml:space="preserve">Gemarkung Ibbenbüren-Land</w:t>
      </w:r>
    </w:p>
    <w:p>
      <w:r>
        <w:t xml:space="preserve">Flur 19 Nrn. 1 bis 5, 8 bis 17, 19 bis 35, 49, 50, 67 bis 70, 72 bis 76, 79, 80, 91, 211, 212, 215, 219 bis 221, 259, 262, 264, 266 und 268;</w:t>
      </w:r>
    </w:p>
    <w:p>
      <w:r>
        <w:t xml:space="preserve">Flur 20 Nrn. 54, 74, 76 bis 78, 80 bis 85, 88 bis 119, 122, 179 bis 182, 207, 208, 210 bis 212, 215, 216, 259 und 262;</w:t>
      </w:r>
    </w:p>
    <w:p>
      <w:r>
        <w:t xml:space="preserve">2. aus der Gemeinde Westerkappeln die Flurstücke:</w:t>
      </w:r>
    </w:p>
    <w:p>
      <w:r>
        <w:t xml:space="preserve">Gemarkung Westerkappeln</w:t>
      </w:r>
    </w:p>
    <w:p>
      <w:r>
        <w:t xml:space="preserve">Flur 94 Nrn. 1 bis 7, 10 bis 31, 33, 63 bis 66, 68 bis 85, 89 bis 103 und 105 bis 107.</w:t>
      </w:r>
    </w:p>
    <w:p>
      <w:r>
        <w:rPr>
          <w:color w:val="555555"/>
          <w:sz w:val="17"/>
        </w:rPr>
        <w:t xml:space="preserve">Zitiervorschlag: § 27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