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Gemeinde Lienen werden aus der Stadt Lengerich folgende Flurstücke eingegliedert:</w:t>
      </w:r>
    </w:p>
    <w:p>
      <w:r>
        <w:t xml:space="preserve">Gemarkung Lengerich</w:t>
      </w:r>
    </w:p>
    <w:p>
      <w:r>
        <w:t xml:space="preserve">Flur 62 Nrn. 23 bis 29, 31, 32, 59, 62, 69 und 70;</w:t>
      </w:r>
    </w:p>
    <w:p>
      <w:r>
        <w:t xml:space="preserve">Flur 63 Nrn. 17, 18, 26 bis 51, 53 bis 97, 100 bis 108, 111, 112, 129, 130, 133, 134, 136 bis 138, 141 bis 143, 148, 192 bis 195, 197, 199 bis 201, 203, 204, 206 bis 209, 213 bis 215 und 219 bis 224;</w:t>
      </w:r>
    </w:p>
    <w:p>
      <w:r>
        <w:t xml:space="preserve">Flur 114 Nrn. 50 bis 53.</w:t>
      </w:r>
    </w:p>
    <w:p>
      <w:r>
        <w:rPr>
          <w:color w:val="555555"/>
          <w:sz w:val="17"/>
        </w:rPr>
        <w:t xml:space="preserve">Zitiervorschlag: § 25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