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Tecklenburg und die Gemeinden Brochterbeck - mit Ausnahme der in § 21 Abs. 2 Nr. 5 genannten Flurstücke -, Ledde - mit Ausnahme der in § 21 Abs. 2 Nr. 2 genannten Flurstücke - und Leeden werden zu einer neuen Gemeinde zusammengeschlossen. Die Gemeinde erhält den Namen Tecklenburg und führt die Bezeichnung ,,Stadt".</w:t>
      </w:r>
    </w:p>
    <w:p>
      <w:r>
        <w:t xml:space="preserve">(2) In die Stadt Tecklenburg werden folgende Flurstücke eingegliedert:</w:t>
      </w:r>
    </w:p>
    <w:p>
      <w:r>
        <w:t xml:space="preserve">1. aus der Stadt Lengerich die Flurstücke:</w:t>
      </w:r>
    </w:p>
    <w:p>
      <w:r>
        <w:t xml:space="preserve">Gemarkung Lengerich</w:t>
      </w:r>
    </w:p>
    <w:p>
      <w:r>
        <w:t xml:space="preserve">Flur 131 Nr. 165;</w:t>
      </w:r>
    </w:p>
    <w:p>
      <w:r>
        <w:t xml:space="preserve">Flur 143 Nrn. 1 bis 22, 37 und 116 bis 119;</w:t>
      </w:r>
    </w:p>
    <w:p>
      <w:r>
        <w:t xml:space="preserve">Flur 145 Nrn. 16, 31 bis 53, 87 und 91 bis 95;</w:t>
      </w:r>
    </w:p>
    <w:p>
      <w:r>
        <w:t xml:space="preserve">2. aus der Gemeinde Saerbeck die Flur und die Flurstücke:</w:t>
      </w:r>
    </w:p>
    <w:p>
      <w:r>
        <w:t xml:space="preserve">Gemarkung Saerbeck</w:t>
      </w:r>
    </w:p>
    <w:p>
      <w:r>
        <w:t xml:space="preserve">Flur 19 Nrn. 27 bis 42, 44 bis 49, 51 bis 54, 56, 57, 59 bis 67 und 69 bis 79;</w:t>
      </w:r>
    </w:p>
    <w:p>
      <w:r>
        <w:t xml:space="preserve">Flur 20;</w:t>
      </w:r>
    </w:p>
    <w:p>
      <w:r>
        <w:t xml:space="preserve">Flur 21 Nr. 124.</w:t>
      </w:r>
    </w:p>
    <w:p>
      <w:r>
        <w:t xml:space="preserve">(3) Das Amt Tecklenburg wird aufgelöst. Rechtsnachfolgerin ist die Stadt Tecklenburg.</w:t>
      </w:r>
    </w:p>
    <w:p>
      <w:r>
        <w:rPr>
          <w:color w:val="555555"/>
          <w:sz w:val="17"/>
        </w:rPr>
        <w:t xml:space="preserve">Zitiervorschlag: § 23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