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Lengerich werden aus der Gemeinde Lienen folgende Flurstücke eingegliedert:</w:t>
      </w:r>
    </w:p>
    <w:p>
      <w:r>
        <w:t xml:space="preserve">Gemarkung Lienen</w:t>
      </w:r>
    </w:p>
    <w:p>
      <w:r>
        <w:t xml:space="preserve">Flur 1 Nrn. 66, 67, 168 und 109;</w:t>
      </w:r>
    </w:p>
    <w:p>
      <w:r>
        <w:t xml:space="preserve">Flur 51 Nrn. 99 bis 104, 131 bis 141, 165, 169 und 170.</w:t>
      </w:r>
    </w:p>
    <w:p>
      <w:r>
        <w:rPr>
          <w:color w:val="555555"/>
          <w:sz w:val="17"/>
        </w:rPr>
        <w:t xml:space="preserve">Zitiervorschlag: § 22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