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Städte Freckenhorst und Warendorf und die Gemeinden Einen - mit Ausnahme der in § 8 Abs. 2 Nr. 1 genannten Flurstücke - und Milte - mit Ausnahme der in § 9 Abs. 1 Nr. 1 genannten Flurstücke - werden zu einer neuen Gemeinde zusammengeschlossen. Die Gemeinde erhält den Namen Warendorf und führt die Bezeichnung ,,Stadt".</w:t>
      </w:r>
    </w:p>
    <w:p>
      <w:r>
        <w:t xml:space="preserve">(2) In die Stadt Warendorf werden eingegliedert:</w:t>
      </w:r>
    </w:p>
    <w:p>
      <w:r>
        <w:t xml:space="preserve">1. aus der Gemeinde Everswinkel die Fluren und Flurstücke:</w:t>
      </w:r>
    </w:p>
    <w:p>
      <w:r>
        <w:t xml:space="preserve">Gemarkung Everswinkel</w:t>
      </w:r>
    </w:p>
    <w:p>
      <w:r>
        <w:t xml:space="preserve">Flur 15 Nrn. 9, 10, 11, 12, 13, 14, 60, 61, 65, 67, 69, 71 und 73;</w:t>
      </w:r>
    </w:p>
    <w:p>
      <w:r>
        <w:t xml:space="preserve">Flur 17 Nrn. 1 bis 11, 13 bis 25, 127, 128, 131, 132, 139 und 141;</w:t>
      </w:r>
    </w:p>
    <w:p>
      <w:r>
        <w:t xml:space="preserve">Fluren 18 und 19;</w:t>
      </w:r>
    </w:p>
    <w:p>
      <w:r>
        <w:t xml:space="preserve">Flur 21 Nrn. 13 bis 17, 68, 105 bis 108;</w:t>
      </w:r>
    </w:p>
    <w:p>
      <w:r>
        <w:t xml:space="preserve">2. aus der Stadt Telgte die Flurstücke:</w:t>
      </w:r>
    </w:p>
    <w:p>
      <w:r>
        <w:t xml:space="preserve">Gemarkung Telgte-Kirchspiel</w:t>
      </w:r>
    </w:p>
    <w:p>
      <w:r>
        <w:t xml:space="preserve">Flur 17 Nrn. 28, 30 bis 46, 252 und 253.</w:t>
      </w:r>
    </w:p>
    <w:p>
      <w:r>
        <w:rPr>
          <w:color w:val="555555"/>
          <w:sz w:val="17"/>
        </w:rPr>
        <w:t xml:space="preserve">Zitiervorschlag: § 20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https://recht.nulegal.eu/gesetze/NW_27216/20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