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Stromberg wird in die Stadt Oelde eingegliedert.</w:t>
      </w:r>
    </w:p>
    <w:p>
      <w:r>
        <w:t xml:space="preserve">(2) Das Amt Oelde wird aufgelöst. Rechtsnachfolgerin ist die Stadt Oelde.</w:t>
      </w:r>
    </w:p>
    <w:p>
      <w:r>
        <w:rPr>
          <w:color w:val="555555"/>
          <w:sz w:val="17"/>
        </w:rPr>
        <w:t xml:space="preserve">Zitiervorschlag: § 18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