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Vorhelm wird in die Stadt Ahlen eingegliedert.</w:t>
      </w:r>
    </w:p>
    <w:p>
      <w:r>
        <w:t xml:space="preserve">(2) In die Stadt Ahlen werden weiterhin aus der Stadt Heessen folgende Flurstücke eingegliedert:</w:t>
      </w:r>
    </w:p>
    <w:p>
      <w:r>
        <w:t xml:space="preserve">Gemarkung Heessen</w:t>
      </w:r>
    </w:p>
    <w:p>
      <w:r>
        <w:t xml:space="preserve">Flur 37 Nrn. 13 bis 15, 17, 18, 40 bis 42, 49, 53, 55 und 56.</w:t>
      </w:r>
    </w:p>
    <w:p>
      <w:r>
        <w:rPr>
          <w:color w:val="555555"/>
          <w:sz w:val="17"/>
        </w:rPr>
        <w:t xml:space="preserve">Zitiervorschlag: § 17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