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NW_27216 (Nordrhein-Westfalen)</w:t>
      </w:r>
    </w:p>
    <w:p>
      <w:r>
        <w:rPr>
          <w:color w:val="555555"/>
          <w:sz w:val="18"/>
        </w:rPr>
        <w:t xml:space="preserve">Münster/Hamm-Gesetz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Capelle, Nordkirchen und Südkirchen werden zu einer neuen Gemeinde zusammengeschlossen. Die Gemeinde erhält den Namen Nordkirchen.</w:t>
      </w:r>
    </w:p>
    <w:p>
      <w:r>
        <w:t xml:space="preserve">(2) Das Amt Nordkirchen wird aufgelöst. Rechtsnachfolgerin ist die Gemeinde Nordkirchen.</w:t>
      </w:r>
    </w:p>
    <w:p>
      <w:r>
        <w:rPr>
          <w:color w:val="555555"/>
          <w:sz w:val="17"/>
        </w:rPr>
        <w:t xml:space="preserve">Zitiervorschlag: § 13 NW_27216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https://recht.nulegal.eu/gesetze/NW_27216/13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