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NW_27215 (Nordrhein-Westfalen)</w:t>
      </w:r>
    </w:p>
    <w:p>
      <w:r>
        <w:rPr>
          <w:color w:val="555555"/>
          <w:sz w:val="18"/>
        </w:rPr>
        <w:t xml:space="preserve">Niederrhein-Gesetz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Rees - mit Ausnahme der in §7 Abs. 2 genannten Flurstücke - sowie die Gemeinden Empel, Millingen, Groin, Haffen-Mehr - mit Ausnahme der in §5 Abs. 2 genannten Flurstücke -, Haldern - mit Ausnahme der in §5 Abs. 2 genannten Flurstücke - und Heeren-Herken werden zu einer neuen Gemeinde zusammengeschlossen. Die Gemeinde erhält den Namen Rees und führt die Bezeichnung ,,Stadt".</w:t>
      </w:r>
    </w:p>
    <w:p>
      <w:r>
        <w:t xml:space="preserve">(2) Die Ämter Millingen und Haldern werden aufgelöst. Rechtsnachfolgerin ist die Stadt Rees.</w:t>
      </w:r>
    </w:p>
    <w:p>
      <w:r>
        <w:rPr>
          <w:color w:val="555555"/>
          <w:sz w:val="17"/>
        </w:rPr>
        <w:t xml:space="preserve">Zitiervorschlag: § 6 NW_27215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