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NW_27214 (Nordrhein-Westfalen)</w:t>
      </w:r>
    </w:p>
    <w:p>
      <w:r>
        <w:rPr>
          <w:color w:val="555555"/>
          <w:sz w:val="18"/>
        </w:rPr>
        <w:t xml:space="preserve">Ruhrgebiet-Gesetz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Städte Herne und Wanne-Eickel werden zu einer neuen kreisfreien Stadt zusammengeschlossen Die Stadt erhält den Namen Herne</w:t>
      </w:r>
    </w:p>
    <w:p>
      <w:r>
        <w:rPr>
          <w:color w:val="555555"/>
          <w:sz w:val="17"/>
        </w:rPr>
        <w:t xml:space="preserve">Zitiervorschlag: § 4 NW_27214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https://recht.nulegal.eu/gesetze/NW_27214/4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