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20 NW_27214 (Nordrhein-Westfalen)</w:t>
      </w:r>
    </w:p>
    <w:p>
      <w:r>
        <w:rPr>
          <w:color w:val="555555"/>
          <w:sz w:val="18"/>
        </w:rPr>
        <w:t xml:space="preserve">Ruhrgebiet-Gesetz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Städte Recklinghausen, Castrop-Rauxel und Gladbeck werden in den Kreis Recklinghausen eingegliedert.</w:t>
      </w:r>
    </w:p>
    <w:p>
      <w:r>
        <w:rPr>
          <w:color w:val="555555"/>
          <w:sz w:val="17"/>
        </w:rPr>
        <w:t xml:space="preserve">Zitiervorschlag: § 20 NW_27214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https://recht.nulegal.eu/gesetze/NW_27214/20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20 NW_27214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