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Versmold und die Gemeinden Bockhorst, Hesselteich, Loxten, Oesterweg und Peckeloh werden zu einer neuen Gemeinde zusammengeschlossen. Die Gemeinde erhält den Namen Versmold und führt die Bezeichnung ,,Stadt".</w:t>
      </w:r>
    </w:p>
    <w:p>
      <w:r>
        <w:t xml:space="preserve">(2) In die Stadt Versmold wird aus der Gemeinde Kölkebeck das Flurstück:</w:t>
      </w:r>
    </w:p>
    <w:p>
      <w:r>
        <w:t xml:space="preserve">Gemarkung Kölkebeck</w:t>
      </w:r>
    </w:p>
    <w:p>
      <w:r>
        <w:t xml:space="preserve">Flur 7 Nr. 90</w:t>
      </w:r>
    </w:p>
    <w:p>
      <w:r>
        <w:t xml:space="preserve">eingegliedert.</w:t>
      </w:r>
    </w:p>
    <w:p>
      <w:r>
        <w:t xml:space="preserve">(3) Das Amt Versmold wird aufgelöst. Rechtsnachfolgerin ist die Stadt Versmold.</w:t>
      </w:r>
    </w:p>
    <w:p>
      <w:r>
        <w:rPr>
          <w:color w:val="555555"/>
          <w:sz w:val="17"/>
        </w:rPr>
        <w:t xml:space="preserve">Zitiervorschlag: § 4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