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Kleinendorf, Preußisch Ströhen, Rahden - mit Ausnahme der in § 8 Abs. 2 genannten Flurstücke -, Sielhorst - mit Ausnahme der in § 12 Abs. 2 genannten Flurstücke -, Tonnenheide - mit Ausnahme der in § 8 Abs. 2 genannten Fluren und Flurstücke -, Varl - mit Ausnahme der in § 8 Abs. 2 und § 12 Abs. 2 genannten Flurstücke - und Wehe werden zu einer neuen Gemeinde zusammengeschlossen. Die Gemeinde erhält den Namen Rahden und führt die Bezeichnung ,,Stadt".</w:t>
      </w:r>
    </w:p>
    <w:p>
      <w:r>
        <w:t xml:space="preserve">(2) In die Stadt Rahden werden eingegliedert:</w:t>
      </w:r>
    </w:p>
    <w:p>
      <w:r>
        <w:t xml:space="preserve">1. aus der Stadt Espelkamp die Flurstücke:</w:t>
      </w:r>
    </w:p>
    <w:p>
      <w:r>
        <w:t xml:space="preserve">Gemarkung Espelkamp</w:t>
      </w:r>
    </w:p>
    <w:p>
      <w:r>
        <w:t xml:space="preserve">Flur 3 Nr. 1, 14, 16 bis 20, 51, 58, 64 und 66;</w:t>
      </w:r>
    </w:p>
    <w:p>
      <w:r>
        <w:t xml:space="preserve">2. aus der Gemeinde Oppendorf das Flurstück:</w:t>
      </w:r>
    </w:p>
    <w:p>
      <w:r>
        <w:t xml:space="preserve">Gemarkung Oppendorf</w:t>
      </w:r>
    </w:p>
    <w:p>
      <w:r>
        <w:t xml:space="preserve">Flur 11 Nr. 90;</w:t>
      </w:r>
    </w:p>
    <w:p>
      <w:r>
        <w:t xml:space="preserve">3. aus der Gemeinde Oppenwehe die Flurstücke und Flur:</w:t>
      </w:r>
    </w:p>
    <w:p>
      <w:r>
        <w:t xml:space="preserve">Gemarkung Oppenwehe</w:t>
      </w:r>
    </w:p>
    <w:p>
      <w:r>
        <w:t xml:space="preserve">Flur 7 Nr. 1 bis 20, 23, 27, 43, 47 und 60,</w:t>
      </w:r>
    </w:p>
    <w:p>
      <w:r>
        <w:t xml:space="preserve">Flur 8,</w:t>
      </w:r>
    </w:p>
    <w:p>
      <w:r>
        <w:t xml:space="preserve">Flur 13 Nr. 63, 66, 69, 70 und 74,</w:t>
      </w:r>
    </w:p>
    <w:p>
      <w:r>
        <w:t xml:space="preserve">Flur 14 Nr. 108 und 109,</w:t>
      </w:r>
    </w:p>
    <w:p>
      <w:r>
        <w:t xml:space="preserve">Flur 15 Nr. 61;</w:t>
      </w:r>
    </w:p>
    <w:p>
      <w:r>
        <w:t xml:space="preserve">4. aus der Gemeinde Twiehausen die Flurstücke:</w:t>
      </w:r>
    </w:p>
    <w:p>
      <w:r>
        <w:t xml:space="preserve">Gemarkung Twiehausen</w:t>
      </w:r>
    </w:p>
    <w:p>
      <w:r>
        <w:t xml:space="preserve">Flur 4 Nr. 20, 21/1 und 52,</w:t>
      </w:r>
    </w:p>
    <w:p>
      <w:r>
        <w:t xml:space="preserve">Flur 6 Nr. 82 bis 87, 96, 102, 103, 104, 121 und 122,</w:t>
      </w:r>
    </w:p>
    <w:p>
      <w:r>
        <w:t xml:space="preserve">Flur 7 Nr. 31 und 56,</w:t>
      </w:r>
    </w:p>
    <w:p>
      <w:r>
        <w:t xml:space="preserve">Flur 11 Nr. 50, 92, 93, 127, 128, 129, 141, 142, 145, 146 und 149;</w:t>
      </w:r>
    </w:p>
    <w:p>
      <w:r>
        <w:t xml:space="preserve">5. aus der Gemeinde Vehlage die Flurstücke:</w:t>
      </w:r>
    </w:p>
    <w:p>
      <w:r>
        <w:t xml:space="preserve">Gemarkung Vehlage</w:t>
      </w:r>
    </w:p>
    <w:p>
      <w:r>
        <w:t xml:space="preserve">Flur 17 Nr. 360 und 361.</w:t>
      </w:r>
    </w:p>
    <w:p>
      <w:r>
        <w:t xml:space="preserve">(3) Das Amt Rahden wird aufgelöst. Rechtsnachfolgerin ist die Stadt Rahden.</w:t>
      </w:r>
    </w:p>
    <w:p>
      <w:r>
        <w:rPr>
          <w:color w:val="555555"/>
          <w:sz w:val="17"/>
        </w:rPr>
        <w:t xml:space="preserve">Zitiervorschlag: § 11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