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Monschau und die Gemeinden Imgenbroich - mit Ausnahme der in § 8 genannten Flurstücke -, Konzen - mit Ausnahme der in § 8 genannten Flurstücke -, Mützenich, Höfen, Kalterherberg und Rohren werden zu einer neuen Gemeinde zusammengeschlossen. Die Gemeinde erhält den Namen Monschau und führt die Bezeichnung ,,Stadt".</w:t>
      </w:r>
    </w:p>
    <w:p>
      <w:r>
        <w:t xml:space="preserve">(2) In die Stadt Monschau werden eingegliedert:</w:t>
      </w:r>
    </w:p>
    <w:p>
      <w:r>
        <w:t xml:space="preserve">1. aus der Gemeinde Simmerath die Flurstücke:</w:t>
      </w:r>
    </w:p>
    <w:p>
      <w:r>
        <w:t xml:space="preserve">Gemarkung Simmerath</w:t>
      </w:r>
    </w:p>
    <w:p>
      <w:r>
        <w:t xml:space="preserve">Flur 5 Nr. 488, 490 bis 495, 572 bis 575</w:t>
      </w:r>
    </w:p>
    <w:p>
      <w:r>
        <w:t xml:space="preserve">Flur 7 Nr. 701, 777, 779 bis 790;</w:t>
      </w:r>
    </w:p>
    <w:p>
      <w:r>
        <w:t xml:space="preserve">2. aus der Gemeinde Eicherscheid die Flurstücke:</w:t>
      </w:r>
    </w:p>
    <w:p>
      <w:r>
        <w:t xml:space="preserve">Gemarkung Eicherscheid</w:t>
      </w:r>
    </w:p>
    <w:p>
      <w:r>
        <w:t xml:space="preserve">Flur 12 Nr. 130 bis 132, 147, 150, 151, 153, 155.</w:t>
      </w:r>
    </w:p>
    <w:p>
      <w:r>
        <w:t xml:space="preserve">(3) Die Ämter Imgenbroich und Kalterherberg werden aufgelöst. Rechtsnachfolgerin ist die Stadt Monschau.</w:t>
      </w:r>
    </w:p>
    <w:p>
      <w:r>
        <w:rPr>
          <w:color w:val="555555"/>
          <w:sz w:val="17"/>
        </w:rPr>
        <w:t xml:space="preserve">Zitiervorschlag: § 7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