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Landesplanungsgemeinschaft Rheinland bildet für das Gebiet der kreisfreien Stadt Aachen und des neuen Kreises Aachen einen Sonderplanungsausschuß im Sinne des § 7 Abs. 6 des Landesplanungsgesetzes.</w:t>
      </w:r>
    </w:p>
    <w:p>
      <w:r>
        <w:t xml:space="preserve">(2) Dieser Sonderplanungsausschuß besteht aus 15 Mitgliedern. Für jedes Mitglied ist ein Stellvertreter zu bestellen. Dem Sonderplanungsausschuß gehören an:</w:t>
      </w:r>
    </w:p>
    <w:p>
      <w:r>
        <w:t xml:space="preserve">1. vier Mitglieder, die von der kreisfreien Stadt Aachen vorgeschlagen werden;</w:t>
      </w:r>
    </w:p>
    <w:p>
      <w:r>
        <w:t xml:space="preserve">2. vier Mitglieder, die vom Kreis Aachen vorgeschlagen werden, darunter mindestens zwei Vertreter der kreisangehörigen Gemeinden;</w:t>
      </w:r>
    </w:p>
    <w:p>
      <w:r>
        <w:t xml:space="preserve">3. ein Mitglied, das von dem Verwaltungs- und Planungsausschuß der Landesplanungsgemeinschaft Rheinland bestimmt wird;</w:t>
      </w:r>
    </w:p>
    <w:p>
      <w:r>
        <w:t xml:space="preserve">4. der zuständige Regierungspräsident und ein weiteres, von der Landesregierung zu bestimmendes Mitglied;</w:t>
      </w:r>
    </w:p>
    <w:p>
      <w:r>
        <w:t xml:space="preserve">5. vier stimmberechtigte Vertreter der freiwilligen Mitglieder im Sinne des § 7 Abs. 4 des Landesplanungsgesetzes.</w:t>
      </w:r>
    </w:p>
    <w:p>
      <w:r>
        <w:t xml:space="preserve">(3) Der Sonderplanungsausschuß erhält für das Gebiet der kreisfreien Stadt Aachen und des Kreises Aachen die Befugnisse des Verwaltungs- und Planungsausschusses der Landesplanungsgemeinschaft Rheinland zur Aufstellung des Gebietsentwicklungsplanes und von Flächensicherungsplänen.</w:t>
      </w:r>
    </w:p>
    <w:p>
      <w:r>
        <w:t xml:space="preserve">(4) Der Landesplaner der Landesplanungsgemeinschaft Rheinland erarbeitet Raumordnungspläne nach Absatz 3 zusammen mit dem Oberstadtdirektor der Stadt Aachen und dem Oberkreisdirektor des Kreises Aachen.</w:t>
      </w:r>
    </w:p>
    <w:p>
      <w:r>
        <w:rPr>
          <w:color w:val="555555"/>
          <w:sz w:val="17"/>
        </w:rPr>
        <w:t xml:space="preserve">Zitiervorschlag: § 41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