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Herzogenrath, Alsdorf, Würselen, Baesweiler, Eschweiler, Stolberg (Rhld.), Roetgen, Simmerath und Monschau werden zu einem neuen Kreis zusammengefaßt.</w:t>
      </w:r>
    </w:p>
    <w:p>
      <w:r>
        <w:t xml:space="preserve">(2) Der neue Kreis erhält den Namen Aachen.</w:t>
      </w:r>
    </w:p>
    <w:p>
      <w:r>
        <w:t xml:space="preserve">(3) Sitz der Kreisverwaltung ist die Stadt Aachen.</w:t>
      </w:r>
    </w:p>
    <w:p>
      <w:r>
        <w:t xml:space="preserve">(4) Die bisherigen Kreise Aachen und Monschau werden aufgelöst. Rechtsnachfolger ist der neue Kreis Aachen.</w:t>
      </w:r>
    </w:p>
    <w:p>
      <w:r>
        <w:rPr>
          <w:color w:val="555555"/>
          <w:sz w:val="17"/>
        </w:rPr>
        <w:t xml:space="preserve">Zitiervorschlag: § 35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https://recht.nulegal.eu/gesetze/NW_27211/35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