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Erkelenz und die Gemeinden Gerderath - mit Ausnahme der in den §§ 31 und 33 genannten Flurstücke -, Golkrath, Kückhoven, Schwanenberg - mit Ausnahme der in § 33 genannten Flurstücke -, Venrath, Granterath, Lövenich - mit Ausnahme der in § 24 genannten Flurstücke -, Borschemich, Holzweiler, Immerath und Keyenberg werden zu einer neuen Gemeinde zusammengeschlossen. Die neue Gemeinde erhält den Namen Erkelenz und führt die Bezeichnung ,,Stadt".</w:t>
      </w:r>
    </w:p>
    <w:p>
      <w:r>
        <w:t xml:space="preserve">(2) In die Stadt Erkelenz werden eingegliedert:</w:t>
      </w:r>
    </w:p>
    <w:p>
      <w:r>
        <w:t xml:space="preserve">1. aus der Gemeinde Doveren folgende Flurstücke:</w:t>
      </w:r>
    </w:p>
    <w:p>
      <w:r>
        <w:t xml:space="preserve">Gemarkung Doveren</w:t>
      </w:r>
    </w:p>
    <w:p>
      <w:r>
        <w:t xml:space="preserve">Flur 34;</w:t>
      </w:r>
    </w:p>
    <w:p>
      <w:r>
        <w:t xml:space="preserve">2. aus der Gemeinde Wegberg folgende Flurstücke:</w:t>
      </w:r>
    </w:p>
    <w:p>
      <w:r>
        <w:t xml:space="preserve">Gemarkung Wegberg</w:t>
      </w:r>
    </w:p>
    <w:p>
      <w:r>
        <w:t xml:space="preserve">Fluren 13 bis 19;</w:t>
      </w:r>
    </w:p>
    <w:p>
      <w:r>
        <w:t xml:space="preserve">3. aus der Gemeinde Myhl folgende Flurstücke:</w:t>
      </w:r>
    </w:p>
    <w:p>
      <w:r>
        <w:t xml:space="preserve">Gemarkung Myhl</w:t>
      </w:r>
    </w:p>
    <w:p>
      <w:r>
        <w:t xml:space="preserve">Flur 4 Nr. 162</w:t>
      </w:r>
    </w:p>
    <w:p>
      <w:r>
        <w:t xml:space="preserve">Flur 5 Nr. 176, 178, 284, 285, 287, 288;</w:t>
      </w:r>
    </w:p>
    <w:p>
      <w:r>
        <w:t xml:space="preserve">4. aus der Stadt Hückelhoven-Ratheim folgende Flurstücke:</w:t>
      </w:r>
    </w:p>
    <w:p>
      <w:r>
        <w:t xml:space="preserve">Gemarkung Hückelhoven-Ratheim</w:t>
      </w:r>
    </w:p>
    <w:p>
      <w:r>
        <w:t xml:space="preserve">Flur 19 Nr. 28, 29, 30, 33, 192;</w:t>
      </w:r>
    </w:p>
    <w:p>
      <w:r>
        <w:t xml:space="preserve">5. aus der Gemeinde Wickrath folgende Flurstücke:</w:t>
      </w:r>
    </w:p>
    <w:p>
      <w:r>
        <w:t xml:space="preserve">Gemarkung Wanlo</w:t>
      </w:r>
    </w:p>
    <w:p>
      <w:r>
        <w:t xml:space="preserve">Fluren 6 bis 11</w:t>
      </w:r>
    </w:p>
    <w:p>
      <w:r>
        <w:t xml:space="preserve">Flur 12 ohne Nr. 79/1, 80;</w:t>
      </w:r>
    </w:p>
    <w:p>
      <w:r>
        <w:t xml:space="preserve">6. aus der Gemeinde Titz folgende Flurstücke:</w:t>
      </w:r>
    </w:p>
    <w:p>
      <w:r>
        <w:t xml:space="preserve">Gemarkung Gevelsdorf</w:t>
      </w:r>
    </w:p>
    <w:p>
      <w:r>
        <w:t xml:space="preserve">Flur 8 Nr. 220/o.19, 239, 240.</w:t>
      </w:r>
    </w:p>
    <w:p>
      <w:r>
        <w:t xml:space="preserve">(3) Die Ämter Erkelenz-Land und Holzweiler werden aufgelöst. Rechtsnachfolgerin ist die Stadt Erkelenz.</w:t>
      </w:r>
    </w:p>
    <w:p>
      <w:r>
        <w:rPr>
          <w:color w:val="555555"/>
          <w:sz w:val="17"/>
        </w:rPr>
        <w:t xml:space="preserve">Zitiervorschlag: § 32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