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NW_27211 (Nordrhein-Westfalen)</w:t>
      </w:r>
    </w:p>
    <w:p>
      <w:r>
        <w:rPr>
          <w:color w:val="555555"/>
          <w:sz w:val="18"/>
        </w:rPr>
        <w:t xml:space="preserve">Aachen-Gesetz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Braunsrath, Haaren (Selfkantkreis Geilenkirchen-Heinsberg) und Waldfeucht werden zu einer neuen Gemeinde zusammengeschlossen. Die neue Gemeinde erhält den Namen Waldfeucht.</w:t>
      </w:r>
    </w:p>
    <w:p>
      <w:r>
        <w:t xml:space="preserve">(2) In die Gemeinde Waldfeucht werden eingegliedert aus der Gemeinde Kirchhoven folgende Flurstücke:</w:t>
      </w:r>
    </w:p>
    <w:p>
      <w:r>
        <w:t xml:space="preserve">Gemarkung Kirchhoven</w:t>
      </w:r>
    </w:p>
    <w:p>
      <w:r>
        <w:t xml:space="preserve">Fluren 1, 2, 3</w:t>
      </w:r>
    </w:p>
    <w:p>
      <w:r>
        <w:t xml:space="preserve">Flur 4 ohne Nr. 19, 20, 30, 31, 97, 104, 125, 127, 129, 131</w:t>
      </w:r>
    </w:p>
    <w:p>
      <w:r>
        <w:t xml:space="preserve">Flur 7 Nr. 3, 4, 5, 6/1, 6/2, 7, 10 bis 15, 67/1, 67/2, 68, 69, 74, 77, 83, 86, 90, 96, 97, 98, 100, 110 bis 118, 121, 123</w:t>
      </w:r>
    </w:p>
    <w:p>
      <w:r>
        <w:t xml:space="preserve">Fluren 37, 38.</w:t>
      </w:r>
    </w:p>
    <w:p>
      <w:r>
        <w:t xml:space="preserve">(3) Das Amt Waldfeucht wird aufgelöst. Rechtsnachfolgerin ist die Gemeinde Waldfeucht.</w:t>
      </w:r>
    </w:p>
    <w:p>
      <w:r>
        <w:rPr>
          <w:color w:val="555555"/>
          <w:sz w:val="17"/>
        </w:rPr>
        <w:t xml:space="preserve">Zitiervorschlag: § 30 NW_27211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https://recht.nulegal.eu/gesetze/NW_27211/30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