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 NW_27211 (Nordrhein-Westfalen)</w:t>
      </w:r>
    </w:p>
    <w:p>
      <w:r>
        <w:rPr>
          <w:color w:val="555555"/>
          <w:sz w:val="18"/>
        </w:rPr>
        <w:t xml:space="preserve">Aachen-Gesetz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Stadt Hückelhoven-Ratheim - mit Ausnahme der in § 32 genannten Flurstücke - und die Gemeinden Baal, Doveren - mit Ausnahme der in § 32 genannten Flurstücke -, Rurich und Brachelen - mit Ausnahme der in § 29 genannten Flurstücke - werden zu einer neuen Gemeinde zusammengeschlossen. Die neue Gemeinde erhält den Namen Hückelhoven und führt die Bezeichnung ,,Stadt".</w:t>
      </w:r>
    </w:p>
    <w:p>
      <w:r>
        <w:t xml:space="preserve">(2) In die Stadt Hückelhoven werden eingegliedert aus der Gemeinde Myhl folgende Flurstücke:</w:t>
      </w:r>
    </w:p>
    <w:p>
      <w:r>
        <w:t xml:space="preserve">Gemarkung Myhl</w:t>
      </w:r>
    </w:p>
    <w:p>
      <w:r>
        <w:t xml:space="preserve">Flur 5 Nr. 135, 137, 139, 140, 158, 179 bis 182, 278, 279, 286, 289</w:t>
      </w:r>
    </w:p>
    <w:p>
      <w:r>
        <w:t xml:space="preserve">Flur 6 Nr. 51 bis 60, 62, 63, 89 bis 96, 108 bis 118, 120 bis 128, 131 bis 135, 138, 146 bis 167, 169, 249, 250, 253, 254, 257, 258, 284, 352 bis 370, 388, 389, 499 bis 501, 503</w:t>
      </w:r>
    </w:p>
    <w:p>
      <w:r>
        <w:t xml:space="preserve">Flur 7 Nr. 76 bis 107, 109, 111 bis 119, 125 bis 156, 158, 159, 160, 178, 181, 182, 187, 192 bis 195, 198, 199, 200, 202, 203, 205, 262 bis 266</w:t>
      </w:r>
    </w:p>
    <w:p>
      <w:r>
        <w:t xml:space="preserve">Flur 8.</w:t>
      </w:r>
    </w:p>
    <w:p>
      <w:r>
        <w:t xml:space="preserve">(3) Die Ämter Baal und Brachelen werden aufgelöst. Rechtsnachfolgerin ist die Stadt Hückelhoven.</w:t>
      </w:r>
    </w:p>
    <w:p>
      <w:r>
        <w:rPr>
          <w:color w:val="555555"/>
          <w:sz w:val="17"/>
        </w:rPr>
        <w:t xml:space="preserve">Zitiervorschlag: § 28 NW_27211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https://recht.nulegal.eu/gesetze/NW_27211/28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