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Gemeinde Hellenthal - mit Ausnahme der in § 9 genannten Flurstücke - werden eingegliedert:</w:t>
      </w:r>
    </w:p>
    <w:p>
      <w:r>
        <w:t xml:space="preserve">1. aus der Gemeinde Kall die Flurstücke:</w:t>
      </w:r>
    </w:p>
    <w:p>
      <w:r>
        <w:t xml:space="preserve">Gemarkung Wahlen</w:t>
      </w:r>
    </w:p>
    <w:p>
      <w:r>
        <w:t xml:space="preserve">Flur 14 Nr. 14 bis 17, 19 bis 21, 23 bis 28, 33 bis 39, 41 bis 44</w:t>
      </w:r>
    </w:p>
    <w:p>
      <w:r>
        <w:t xml:space="preserve">Flur 18 Nr. 3, 4, 5, 19, 20</w:t>
      </w:r>
    </w:p>
    <w:p>
      <w:r>
        <w:t xml:space="preserve">Flur 19 ohne Nr. 21 bis 24, 26 bis 30, 32 bis 36, 62 bis 67, 68, 103, 104, 138</w:t>
      </w:r>
    </w:p>
    <w:p>
      <w:r>
        <w:t xml:space="preserve">Fluren 20 bis 31, 34 bis 42;</w:t>
      </w:r>
    </w:p>
    <w:p>
      <w:r>
        <w:t xml:space="preserve">2. aus der Gemeinde Bronsfeld die Flurstücke:</w:t>
      </w:r>
    </w:p>
    <w:p>
      <w:r>
        <w:t xml:space="preserve">Gemarkung Bronsfeld</w:t>
      </w:r>
    </w:p>
    <w:p>
      <w:r>
        <w:t xml:space="preserve">Flur 1 Nr. 1, 2 bis 9, 10, 11 bis 17, 19, 21 bis 25, 65, 68, 77 bis 79;</w:t>
      </w:r>
    </w:p>
    <w:p>
      <w:r>
        <w:t xml:space="preserve">3. aus der Gemeinde Harperscheid die Flurstücke:</w:t>
      </w:r>
    </w:p>
    <w:p>
      <w:r>
        <w:t xml:space="preserve">Gemarkung Harperscheid</w:t>
      </w:r>
    </w:p>
    <w:p>
      <w:r>
        <w:t xml:space="preserve">Flur 4 Nr. 114, 115, 118, 120, 121</w:t>
      </w:r>
    </w:p>
    <w:p>
      <w:r>
        <w:t xml:space="preserve">Flur 5 ohne Nr. 42 bis 46, 54 bis 57, 60, 65, 66, 87</w:t>
      </w:r>
    </w:p>
    <w:p>
      <w:r>
        <w:t xml:space="preserve">Flur 6 Nr. 1, 3, 4, 12 bis 25, 27 bis 29, 31 bis 36, 143, 148</w:t>
      </w:r>
    </w:p>
    <w:p>
      <w:r>
        <w:t xml:space="preserve">Flur 7;</w:t>
      </w:r>
    </w:p>
    <w:p>
      <w:r>
        <w:t xml:space="preserve">4. aus der Gemeinde Schöneseiffen die Flurstücke:</w:t>
      </w:r>
    </w:p>
    <w:p>
      <w:r>
        <w:t xml:space="preserve">Gemarkung Schöneseiffen</w:t>
      </w:r>
    </w:p>
    <w:p>
      <w:r>
        <w:t xml:space="preserve">Flur 1</w:t>
      </w:r>
    </w:p>
    <w:p>
      <w:r>
        <w:t xml:space="preserve">Flur 2 Nr. 14 bis 18, 19, 20, 22, 28, 29, 37, 42 bis 44</w:t>
      </w:r>
    </w:p>
    <w:p>
      <w:r>
        <w:t xml:space="preserve">Flur 3 Nr. 8, 10, 20 bis 24, 25.</w:t>
      </w:r>
    </w:p>
    <w:p>
      <w:r>
        <w:t xml:space="preserve">(2) In die Gemeinde Kall - mit Ausnahme der in den §§ 9 und 11 sowie in Absatz 1 genannten Flurstücke - werden eingegliedert aus der Stadt Gemünd die Flurstücke:</w:t>
      </w:r>
    </w:p>
    <w:p>
      <w:r>
        <w:t xml:space="preserve">Gemarkung Gemünd</w:t>
      </w:r>
    </w:p>
    <w:p>
      <w:r>
        <w:t xml:space="preserve">Flur 19 Nr. 10 bis 24, 29 halb, 30, 31, 32, 36, 39 bis 48, 60, 62 bis 67, 72 bis 90.</w:t>
      </w:r>
    </w:p>
    <w:p>
      <w:r>
        <w:t xml:space="preserve">(3) In die Gemeinde Nettersheim werden eingegliedert aus der Gemeinde Mechernich die Flurstücke:</w:t>
      </w:r>
    </w:p>
    <w:p>
      <w:r>
        <w:t xml:space="preserve">Gemarkung Weyer</w:t>
      </w:r>
    </w:p>
    <w:p>
      <w:r>
        <w:t xml:space="preserve">Flur 11 Nr. 1, 2, 3 bis 15, 17, 58 bis 62, 64</w:t>
      </w:r>
    </w:p>
    <w:p>
      <w:r>
        <w:t xml:space="preserve">Flur 12.</w:t>
      </w:r>
    </w:p>
    <w:p>
      <w:r>
        <w:rPr>
          <w:color w:val="555555"/>
          <w:sz w:val="17"/>
        </w:rPr>
        <w:t xml:space="preserve">Zitiervorschlag: § 10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