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NW_27208 (Nordrhein-Westfalen)</w:t>
      </w:r>
    </w:p>
    <w:p>
      <w:r>
        <w:rPr>
          <w:color w:val="555555"/>
          <w:sz w:val="18"/>
        </w:rPr>
        <w:t xml:space="preserve">Gesetz zur Neugliederung des Kreises Wiedenbrück und von Teilen des Kreises Bielefeld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4. Dezember 1969</w:t>
      </w:r>
    </w:p>
    <w:p>
      <w:r>
        <w:t xml:space="preserve">I. Abschnitt</w:t>
      </w:r>
    </w:p>
    <w:p>
      <w:r>
        <w:t xml:space="preserve">Gebietsänderungen</w:t>
      </w:r>
    </w:p>
    <w:p>
      <w:r>
        <w:rPr>
          <w:color w:val="555555"/>
          <w:sz w:val="17"/>
        </w:rPr>
        <w:t xml:space="preserve">Zitiervorschlag: Volltext NW_27208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