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NW_27208 (Nordrhein-Westfalen)</w:t>
      </w:r>
    </w:p>
    <w:p>
      <w:r>
        <w:rPr>
          <w:color w:val="555555"/>
          <w:sz w:val="18"/>
        </w:rPr>
        <w:t xml:space="preserve">Gesetz zur Neugliederung des Kreises Wiedenbrück und von Teilen des Kreises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Schloß Holte (Amt Verl) - mit Ausnahme der in § 3 Abs. 2 Nr. 1 genannten Fluren und Flurstücke - und Stukenbrock (Amt Schloß Neuhaus, Kreis Paderborn) werden zu einer neuen amtsfreien Gemeinde zusammengeschlossen. Die neue Gemeinde erhält den Namen Schloß Holte-Stukenbrock.</w:t>
      </w:r>
    </w:p>
    <w:p>
      <w:r>
        <w:t xml:space="preserve">(2) In die neue Gemeinde werden eingegliedert aus der Gemeinde Sende (Amt Verl) die Fluren und Flurstücke</w:t>
      </w:r>
    </w:p>
    <w:p>
      <w:r>
        <w:t xml:space="preserve">Gemarkung Sende</w:t>
      </w:r>
    </w:p>
    <w:p>
      <w:r>
        <w:t xml:space="preserve">Flur 4 Nr. 43, 44, 94, 95, 210 bis 216,</w:t>
      </w:r>
    </w:p>
    <w:p>
      <w:r>
        <w:t xml:space="preserve">Flur 8 Nr. 38, 39, 47, 48, 49, 56 bis 62, 138, 140, 142,</w:t>
      </w:r>
    </w:p>
    <w:p>
      <w:r>
        <w:t xml:space="preserve">Flur 9 mit Ausnahme der Flurstücke Nr. 110, 111, 430, 485 bis 493, 507,</w:t>
      </w:r>
    </w:p>
    <w:p>
      <w:r>
        <w:t xml:space="preserve">Flur 10,</w:t>
      </w:r>
    </w:p>
    <w:p>
      <w:r>
        <w:t xml:space="preserve">Flur 11,</w:t>
      </w:r>
    </w:p>
    <w:p>
      <w:r>
        <w:t xml:space="preserve">Flur 12,</w:t>
      </w:r>
    </w:p>
    <w:p>
      <w:r>
        <w:t xml:space="preserve">Flur 15 Nr. 15 bis 18 und 84.</w:t>
      </w:r>
    </w:p>
    <w:p>
      <w:r>
        <w:t xml:space="preserve">(3) Die Gemeinde Schloß Holte-Stukenbrock wird dem Kreis Bielefeld zugeordnet.</w:t>
      </w:r>
    </w:p>
    <w:p>
      <w:r>
        <w:rPr>
          <w:color w:val="555555"/>
          <w:sz w:val="17"/>
        </w:rPr>
        <w:t xml:space="preserve">Zitiervorschlag: § 7 NW_27208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