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NW_27206 (Nordrhein-Westfalen)</w:t>
      </w:r>
    </w:p>
    <w:p>
      <w:r>
        <w:rPr>
          <w:color w:val="555555"/>
          <w:sz w:val="18"/>
        </w:rPr>
        <w:t xml:space="preserve">Gesetz zur Neugliederung des Kreises Detmold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2. Dezember 1969</w:t>
      </w:r>
    </w:p>
    <w:p>
      <w:r>
        <w:t xml:space="preserve">I. Abschnitt</w:t>
      </w:r>
    </w:p>
    <w:p>
      <w:r>
        <w:t xml:space="preserve">Gebietsänderungen</w:t>
      </w:r>
    </w:p>
    <w:p>
      <w:r>
        <w:rPr>
          <w:color w:val="555555"/>
          <w:sz w:val="17"/>
        </w:rPr>
        <w:t xml:space="preserve">Zitiervorschlag: Volltext NW_27206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