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NW_27206 (Nordrhein-Westfalen)</w:t>
      </w:r>
    </w:p>
    <w:p>
      <w:r>
        <w:rPr>
          <w:color w:val="555555"/>
          <w:sz w:val="18"/>
        </w:rPr>
        <w:t xml:space="preserve">Gesetz zur Neugliederung des Kreises Detmold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Lage und die Gemeinden Billinghausen, Ehrentrup, Hagen, Hardissen, Hedderhagen, Heiden, Heßloh, Hörste - mit Ausnahme der in § 9 Nr. 1 genannten Flurstücke -, Müssen, Ohrsen, Pottenhausen, Waddenhausen und Wissentrup sowie die Gemeinde Kachtenhausen (Kreis Lemgo) - mit Ausnahme der in Absatz 2 genannten Flurstücke - werden zu einer neuen Gemeinde zusammengeschlossen, die in den Kreis Detmold eingegliedert wird. Die Gemeinde erhält den Namen Lage und führt die Bezeichnung ,,Stadt".</w:t>
      </w:r>
    </w:p>
    <w:p>
      <w:r>
        <w:t xml:space="preserve">(2) Aus der Gemeinde Kachtenhausen werden die folgenden Flurstücke in die Stadt Oerlinghausen (Kreis Lemgo) eingegliedert:</w:t>
      </w:r>
    </w:p>
    <w:p>
      <w:r>
        <w:t xml:space="preserve">Gemarkung Kachtenhausen</w:t>
      </w:r>
    </w:p>
    <w:p>
      <w:r>
        <w:t xml:space="preserve">Flur 1 Nr. 152, 181, 236 bis 245,</w:t>
      </w:r>
    </w:p>
    <w:p>
      <w:r>
        <w:t xml:space="preserve">Flur 4 Nr. 1 bis 9, 66,</w:t>
      </w:r>
    </w:p>
    <w:p>
      <w:r>
        <w:t xml:space="preserve">Flur 5 Nr. 43, 44, 45, 53, 59, 70, 72 bis 78, 149 bis 153, 156, 157, 159 bis 174, 180 bis 185, 187 bis 191, 204 bis 207, 234, 235.</w:t>
      </w:r>
    </w:p>
    <w:p>
      <w:r>
        <w:rPr>
          <w:color w:val="555555"/>
          <w:sz w:val="17"/>
        </w:rPr>
        <w:t xml:space="preserve">Zitiervorschlag: § 1 NW_27206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