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NW_27205 (Nordrhein-Westfalen)</w:t>
      </w:r>
    </w:p>
    <w:p>
      <w:r>
        <w:rPr>
          <w:color w:val="555555"/>
          <w:sz w:val="18"/>
        </w:rPr>
        <w:t xml:space="preserve">Gesetz zur Neugliederung von Gemeinden des Landkreises Rees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Emmerich und die Gemeinden Borghees, Hüthum, Klein-Netterden (Amt Elten), Dornick, Praest und Vrasselt (Amt Vrasselt) werden zu einer neuen Gemeinde zusammengeschlossen. Die Gemeinde erhält den Namen Emmerich und führt die Bezeichnung ,,Stadt".</w:t>
      </w:r>
    </w:p>
    <w:p>
      <w:r>
        <w:t xml:space="preserve">(2) Die Ämter Elten und Vrasselt werden aufgelöst. Rechtsnachfolgerin des Amtes Elten ist die Gemeinde Elten; Rechtsnachfolgerin des Amtes Vrasselt ist die Stadt Emmerich.</w:t>
      </w:r>
    </w:p>
    <w:p>
      <w:r>
        <w:rPr>
          <w:color w:val="555555"/>
          <w:sz w:val="17"/>
        </w:rPr>
        <w:t xml:space="preserve">Zitiervorschlag: § 1 NW_27205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