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NW_27203 (Nordrhein-Westfalen)</w:t>
      </w:r>
    </w:p>
    <w:p>
      <w:r>
        <w:rPr>
          <w:color w:val="555555"/>
          <w:sz w:val="18"/>
        </w:rPr>
        <w:t xml:space="preserve">Gesetz zur Neugliederung von Gemeinden des Landkreises Grevenbroich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Stadt Dormagen wird dem Amtsgericht Neuss. die Gemeinde Frimmersdorf wird dem Amtsgericht Grevenbroich zugeordnet.</w:t>
      </w:r>
    </w:p>
    <w:p>
      <w:r>
        <w:rPr>
          <w:color w:val="555555"/>
          <w:sz w:val="17"/>
        </w:rPr>
        <w:t xml:space="preserve">Zitiervorschlag: § 4 NW_27203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https://recht.nulegal.eu/gesetze/NW_27203/4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