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NW_27200 (Nordrhein-Westfalen)</w:t>
      </w:r>
    </w:p>
    <w:p>
      <w:r>
        <w:rPr>
          <w:color w:val="555555"/>
          <w:sz w:val="18"/>
        </w:rPr>
        <w:t xml:space="preserve">Gesetz zur Neugliederung von Gemeinden des Selfkantkreises Geilenkirchen-Heinsberg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bisher zur Gemeinde Unterbruch (Amt Heinsberg-Land) gehörenden Flurstücke</w:t>
      </w:r>
    </w:p>
    <w:p>
      <w:r>
        <w:t xml:space="preserve">Gemarkung Unterbruch</w:t>
      </w:r>
    </w:p>
    <w:p>
      <w:r>
        <w:t xml:space="preserve">Flur 4 Nr. 117 bis 134, 329, 338 bis 344, 394 bis 464, 467, 468, 469, 474, 476, 482</w:t>
      </w:r>
    </w:p>
    <w:p>
      <w:r>
        <w:t xml:space="preserve">werden in die Gemeinde Oberbruch-Dremmen eingegliedert.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4 NW_27200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