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NW_27196 (Nordrhein-Westfalen)</w:t>
      </w:r>
    </w:p>
    <w:p>
      <w:r>
        <w:rPr>
          <w:color w:val="555555"/>
          <w:sz w:val="18"/>
        </w:rPr>
        <w:t xml:space="preserve">Gesetz zur Neugliederung von Gemeinden des Landkreises Warendorf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am 27. September 1964 gewählte Rat der Stadt Warendorf und der am 23. März 1969 gewählte Rat der Stadt Freckenhorst werden aufgelöst. § 29 Abs. 2 der Gemeindeordnung gilt entsprechend.</w:t>
      </w:r>
    </w:p>
    <w:p>
      <w:r>
        <w:rPr>
          <w:color w:val="555555"/>
          <w:sz w:val="17"/>
        </w:rPr>
        <w:t xml:space="preserve">Zitiervorschlag: § 6 NW_27196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