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NW_27196 (Nordrhein-Westfalen)</w:t>
      </w:r>
    </w:p>
    <w:p>
      <w:r>
        <w:rPr>
          <w:color w:val="555555"/>
          <w:sz w:val="18"/>
        </w:rPr>
        <w:t xml:space="preserve">Gesetz zur Neugliederung von Gemeinden des Landkreises Warendorf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Velsen und Vohren (Amt Sassenberg) werden in die Stadt Warendorf eingegliedert.</w:t>
      </w:r>
    </w:p>
    <w:p>
      <w:r>
        <w:t xml:space="preserve">(2) Außerdem werden in die Stadt Warendorf eingegliedert:</w:t>
      </w:r>
    </w:p>
    <w:p>
      <w:r>
        <w:t xml:space="preserve">1. aus der Gemeinde Dackmar die Flurstücke</w:t>
      </w:r>
    </w:p>
    <w:p>
      <w:r>
        <w:t xml:space="preserve">Gemarkung Dackmar</w:t>
      </w:r>
    </w:p>
    <w:p>
      <w:r>
        <w:t xml:space="preserve">Flur 11,</w:t>
      </w:r>
    </w:p>
    <w:p>
      <w:r>
        <w:t xml:space="preserve">Flur 10 Nr. 31, 70, 72-80, 85-87 und</w:t>
      </w:r>
    </w:p>
    <w:p>
      <w:r>
        <w:t xml:space="preserve">Flur 9 Nr. 63/1, 68, 69, 71-73, 82-89, 91, 92, 95, 96, 130/70, 131/70, 144/1, 155-162 und 164/1,</w:t>
      </w:r>
    </w:p>
    <w:p>
      <w:r>
        <w:t xml:space="preserve">2. aus der Gemeinde Gröblingen der Gebietsteil, der südlich der in der Anlage 1 zu dem Gebietsänderungsvertrag zwischen den Städten Warendorf und Sassenberg sowie der Gemeinde Gröblingen vom 27. Juni 1968 bezeichneten Grenze liegt,</w:t>
      </w:r>
    </w:p>
    <w:p>
      <w:r>
        <w:t xml:space="preserve">3. aus der Stadt Sassenberg die Flurstücke Gemarkung Sassenberg</w:t>
      </w:r>
    </w:p>
    <w:p>
      <w:r>
        <w:t xml:space="preserve">Flur 24 Nr. 84/1 und 85.</w:t>
      </w:r>
    </w:p>
    <w:p>
      <w:r>
        <w:rPr>
          <w:color w:val="555555"/>
          <w:sz w:val="17"/>
        </w:rPr>
        <w:t xml:space="preserve">Zitiervorschlag: § 2 NW_27196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https://recht.nulegal.eu/gesetze/NW_27196/2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