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NW_27194 (Nordrhein-Westfalen)</w:t>
      </w:r>
    </w:p>
    <w:p>
      <w:r>
        <w:rPr>
          <w:color w:val="555555"/>
          <w:sz w:val="18"/>
        </w:rPr>
        <w:t xml:space="preserve">Gesetz zur Neugliederung von Gemeinden des Landkreises Lüdinghausen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Gebietsänderungsverträge werden bestätigt:</w:t>
      </w:r>
    </w:p>
    <w:p>
      <w:r>
        <w:t xml:space="preserve">1. der Gebietsänderungsvertrag zwischen der Stadt Drensteinfurt und den Gemeinden Kirchspiel Drensteinfurt und Walstedde vom 20. Februar 1969 mit der Maßgabe, daß rechtsverbindlich festgesetzte Bebauungspläne (§ 4 Abs. 3) vorbehaltlich anderweitiger Festsetzung durch den Rat der Stadt Drensteinfurt übergeleitet werden und § 7 Abs. 2 nur im Rahmen sinnvoller Entwicklung der Stadt Drensteinfurt Anwendung findet. [Anlage 1]</w:t>
      </w:r>
    </w:p>
    <w:p>
      <w:r>
        <w:t xml:space="preserve">2. der Gebietsänderungsvertrag zwischen der Stadt Lüdinghausen und der Gemeinde Lüdinghausen-Land vom 28. Juni 1968 mit folgenden Maßgaben: [Anlage 2]</w:t>
      </w:r>
    </w:p>
    <w:p>
      <w:r>
        <w:t xml:space="preserve">a) Der Schulverband zwischen der Stadt Lüdinghausen und der Gemeinde Lüdinghausen-Land ist aufgelöst.</w:t>
      </w:r>
    </w:p>
    <w:p>
      <w:r>
        <w:t xml:space="preserve">b) § 2 Abs. 2 wird dahin ergänzt, daß die näheren Einzelheiten über die Bildung und die Befugnisse des Bezirksausschusses durch die Hauptsatzung bestimmt werden.</w:t>
      </w:r>
    </w:p>
    <w:p>
      <w:r>
        <w:t xml:space="preserve">c) § 4 Abs. 2 erhält folgende Fassung:</w:t>
      </w:r>
    </w:p>
    <w:p>
      <w:r>
        <w:t xml:space="preserve">,,Im übrigen gilt das Ortsrecht der Gemeinde Lüdinghausen-Land weiter und tritt sechs Monate nach Inkrafttreten des Gebietsänderungsgesetzes außer Kraft. Von diesem Zeitpunkt an gilt in vollem Umfange das Ortsrecht der Stadt Lüdinghausen."</w:t>
      </w:r>
    </w:p>
    <w:p>
      <w:r>
        <w:t xml:space="preserve">d) § 7 Abs. 2 und 3 findet keine Anwendung.</w:t>
      </w:r>
    </w:p>
    <w:p>
      <w:r>
        <w:t xml:space="preserve">e) Der Gebietsänderungsvertrag tritt gleichzeitig mit diesem Gesetz in Kraft.</w:t>
      </w:r>
    </w:p>
    <w:p>
      <w:r>
        <w:rPr>
          <w:color w:val="555555"/>
          <w:sz w:val="17"/>
        </w:rPr>
        <w:t xml:space="preserve">Zitiervorschlag: § 3 NW_27194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