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NW_27190 (Nordrhein-Westfalen)</w:t>
      </w:r>
    </w:p>
    <w:p>
      <w:r>
        <w:rPr>
          <w:color w:val="555555"/>
          <w:sz w:val="18"/>
        </w:rPr>
        <w:t xml:space="preserve">Gesetz zur Neugliederung von Gemeinden des Landkreises Ahaus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Juni 1969</w:t>
      </w:r>
    </w:p>
    <w:p>
      <w:r>
        <w:t xml:space="preserve">I. Abschnitt</w:t>
      </w:r>
    </w:p>
    <w:p>
      <w:r>
        <w:t xml:space="preserve">Gebietsänderungen</w:t>
      </w:r>
    </w:p>
    <w:p>
      <w:r>
        <w:rPr>
          <w:color w:val="555555"/>
          <w:sz w:val="17"/>
        </w:rPr>
        <w:t xml:space="preserve">Zitiervorschlag: Volltext NW_27190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