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NW_27190 (Nordrhein-Westfalen)</w:t>
      </w:r>
    </w:p>
    <w:p>
      <w:r>
        <w:rPr>
          <w:color w:val="555555"/>
          <w:sz w:val="18"/>
        </w:rPr>
        <w:t xml:space="preserve">Gesetz zur Neugliederung von Gemeinden des Landkreises Ahaus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Gemeinden Heek und Legden werden dem Amtsgericht Ahaus, die Gemeinden Vreden und Südlohn werden dem Amtsgericht Vreden zugeordnet.</w:t>
      </w:r>
    </w:p>
    <w:p>
      <w:r>
        <w:rPr>
          <w:color w:val="555555"/>
          <w:sz w:val="17"/>
        </w:rPr>
        <w:t xml:space="preserve">Zitiervorschlag: § 8 NW_27190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https://recht.nulegal.eu/gesetze/NW_27190/8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